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9AEB1" w14:textId="77777777" w:rsidR="0099546A" w:rsidRDefault="0099546A" w:rsidP="0099546A">
      <w:pPr>
        <w:pStyle w:val="NormalWeb"/>
        <w:rPr>
          <w:rFonts w:ascii="Arial" w:hAnsi="Arial" w:cs="Arial"/>
          <w:sz w:val="20"/>
          <w:szCs w:val="20"/>
        </w:rPr>
      </w:pPr>
      <w:r>
        <w:rPr>
          <w:rStyle w:val="Strong"/>
          <w:rFonts w:ascii="Arial" w:hAnsi="Arial" w:cs="Arial"/>
          <w:bCs w:val="0"/>
          <w:sz w:val="20"/>
          <w:szCs w:val="20"/>
          <w:u w:val="single"/>
        </w:rPr>
        <w:t>Accountability</w:t>
      </w:r>
    </w:p>
    <w:p w14:paraId="5D01E4BD" w14:textId="77777777" w:rsidR="0099546A" w:rsidRDefault="0099546A" w:rsidP="0099546A">
      <w:pPr>
        <w:pStyle w:val="NormalWeb"/>
        <w:rPr>
          <w:rFonts w:ascii="Arial" w:hAnsi="Arial" w:cs="Arial"/>
          <w:sz w:val="20"/>
          <w:szCs w:val="20"/>
        </w:rPr>
      </w:pPr>
      <w:r>
        <w:rPr>
          <w:rFonts w:ascii="Arial" w:hAnsi="Arial" w:cs="Arial"/>
          <w:sz w:val="20"/>
          <w:szCs w:val="20"/>
        </w:rPr>
        <w:t>Accountability is the guiding principle that defines how we make commitments to one another, how we measure and report our progress, how we interact when things go wrong, and how much ownership we take to get things done.</w:t>
      </w:r>
    </w:p>
    <w:p w14:paraId="3DE663B4" w14:textId="77777777" w:rsidR="0099546A" w:rsidRDefault="0099546A" w:rsidP="0099546A">
      <w:pPr>
        <w:pStyle w:val="NormalWeb"/>
        <w:rPr>
          <w:rFonts w:ascii="Arial" w:hAnsi="Arial" w:cs="Arial"/>
          <w:sz w:val="20"/>
          <w:szCs w:val="20"/>
        </w:rPr>
      </w:pPr>
      <w:r>
        <w:rPr>
          <w:rFonts w:ascii="Arial" w:hAnsi="Arial" w:cs="Arial"/>
          <w:sz w:val="20"/>
          <w:szCs w:val="20"/>
        </w:rPr>
        <w:t xml:space="preserve">For accountability to work, every effort toward improvement must be efficient and effective.  It reflects the positive and negative ramifications of attendance, curriculum, instruction, school climate, school culture, discipline, professional development, assessment, guidance, child nutrition, and health services.  </w:t>
      </w:r>
    </w:p>
    <w:p w14:paraId="17F925A9" w14:textId="77777777" w:rsidR="0099546A" w:rsidRDefault="0099546A" w:rsidP="0099546A">
      <w:pPr>
        <w:pStyle w:val="NormalWeb"/>
        <w:rPr>
          <w:rFonts w:ascii="Arial" w:hAnsi="Arial" w:cs="Arial"/>
          <w:sz w:val="20"/>
          <w:szCs w:val="20"/>
        </w:rPr>
      </w:pPr>
      <w:r>
        <w:rPr>
          <w:rFonts w:ascii="Arial" w:hAnsi="Arial" w:cs="Arial"/>
          <w:sz w:val="20"/>
          <w:szCs w:val="20"/>
        </w:rPr>
        <w:t>The ALSDE accountability models help to identify the bridge needed to connect our elementary, middle, and high schools to ensure every child is a graduate and every graduate is prepared for life.</w:t>
      </w:r>
    </w:p>
    <w:p w14:paraId="17F28696" w14:textId="77777777" w:rsidR="0099546A" w:rsidRDefault="0099546A" w:rsidP="0099546A">
      <w:pPr>
        <w:pStyle w:val="NormalWeb"/>
        <w:rPr>
          <w:rFonts w:ascii="Arial" w:hAnsi="Arial" w:cs="Arial"/>
          <w:sz w:val="20"/>
          <w:szCs w:val="20"/>
        </w:rPr>
      </w:pPr>
      <w:r>
        <w:rPr>
          <w:rFonts w:ascii="Arial" w:hAnsi="Arial" w:cs="Arial"/>
          <w:sz w:val="20"/>
          <w:szCs w:val="20"/>
        </w:rPr>
        <w:t>There are two components to the Alabama Accountability Models.  The first is Alabama’s ESEA Accountability Model and the second is Alabama’s PLAN 2020 Accountability Model.</w:t>
      </w:r>
    </w:p>
    <w:p w14:paraId="7D6113E9" w14:textId="77777777" w:rsidR="0099546A" w:rsidRDefault="0099546A" w:rsidP="0099546A">
      <w:pPr>
        <w:pStyle w:val="NormalWeb"/>
        <w:rPr>
          <w:rFonts w:ascii="Arial" w:hAnsi="Arial" w:cs="Arial"/>
          <w:sz w:val="20"/>
          <w:szCs w:val="20"/>
        </w:rPr>
      </w:pPr>
      <w:r>
        <w:rPr>
          <w:rFonts w:ascii="Arial" w:hAnsi="Arial" w:cs="Arial"/>
          <w:sz w:val="20"/>
          <w:szCs w:val="20"/>
        </w:rPr>
        <w:t> </w:t>
      </w:r>
    </w:p>
    <w:p w14:paraId="25984897" w14:textId="77777777" w:rsidR="00583CCE" w:rsidRDefault="0099546A">
      <w:pPr>
        <w:rPr>
          <w:b/>
        </w:rPr>
      </w:pPr>
      <w:r>
        <w:rPr>
          <w:b/>
        </w:rPr>
        <w:t xml:space="preserve">FY 2017 </w:t>
      </w:r>
      <w:r w:rsidRPr="0099546A">
        <w:rPr>
          <w:b/>
        </w:rPr>
        <w:t>Accountability Report</w:t>
      </w:r>
      <w:r>
        <w:rPr>
          <w:b/>
        </w:rPr>
        <w:t xml:space="preserve"> (title of link)</w:t>
      </w:r>
    </w:p>
    <w:bookmarkStart w:id="0" w:name="_GoBack"/>
    <w:bookmarkEnd w:id="0"/>
    <w:p w14:paraId="4810DB62" w14:textId="0CBE623E" w:rsidR="0099546A" w:rsidRPr="0099546A" w:rsidRDefault="00C160D8" w:rsidP="39920291">
      <w:pPr>
        <w:ind w:right="-990"/>
        <w:rPr>
          <w:color w:val="4F81BD" w:themeColor="accent1"/>
        </w:rPr>
      </w:pPr>
      <w:r>
        <w:fldChar w:fldCharType="begin"/>
      </w:r>
      <w:r>
        <w:instrText xml:space="preserve"> HYPERLINK "http://www.alsde.e</w:instrText>
      </w:r>
      <w:r>
        <w:instrText xml:space="preserve">du/dept/data/Pages/home.aspx" \h </w:instrText>
      </w:r>
      <w:r>
        <w:fldChar w:fldCharType="separate"/>
      </w:r>
      <w:r w:rsidR="39920291" w:rsidRPr="39920291">
        <w:rPr>
          <w:rStyle w:val="Hyperlink"/>
          <w:color w:val="FF0000"/>
        </w:rPr>
        <w:t>STUDEN</w:t>
      </w:r>
      <w:r w:rsidR="39920291" w:rsidRPr="39920291">
        <w:rPr>
          <w:rStyle w:val="Hyperlink"/>
          <w:color w:val="FF0000"/>
        </w:rPr>
        <w:t>T</w:t>
      </w:r>
      <w:r w:rsidR="39920291" w:rsidRPr="39920291">
        <w:rPr>
          <w:rStyle w:val="Hyperlink"/>
          <w:color w:val="FF0000"/>
        </w:rPr>
        <w:t xml:space="preserve"> ACHIEVEMENT</w:t>
      </w:r>
      <w:r>
        <w:rPr>
          <w:rStyle w:val="Hyperlink"/>
          <w:color w:val="FF0000"/>
        </w:rPr>
        <w:fldChar w:fldCharType="end"/>
      </w:r>
      <w:r w:rsidR="39920291" w:rsidRPr="39920291">
        <w:rPr>
          <w:color w:val="FF0000"/>
        </w:rPr>
        <w:t xml:space="preserve"> </w:t>
      </w:r>
    </w:p>
    <w:p w14:paraId="27841FAB" w14:textId="77777777" w:rsidR="0099546A" w:rsidRPr="0099546A" w:rsidRDefault="0099546A">
      <w:pPr>
        <w:rPr>
          <w:b/>
        </w:rPr>
      </w:pPr>
    </w:p>
    <w:sectPr w:rsidR="0099546A" w:rsidRPr="0099546A" w:rsidSect="0099546A">
      <w:pgSz w:w="12240" w:h="15840"/>
      <w:pgMar w:top="1440" w:right="6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46A"/>
    <w:rsid w:val="00260A1E"/>
    <w:rsid w:val="00583CCE"/>
    <w:rsid w:val="008E040C"/>
    <w:rsid w:val="0099546A"/>
    <w:rsid w:val="00AF223E"/>
    <w:rsid w:val="00C160D8"/>
    <w:rsid w:val="39920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70169"/>
  <w15:chartTrackingRefBased/>
  <w15:docId w15:val="{BA6D928A-3B23-4369-B2DD-E9688B62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23E"/>
    <w:pPr>
      <w:widowControl/>
      <w:spacing w:after="160" w:line="259" w:lineRule="auto"/>
      <w:ind w:left="720"/>
      <w:contextualSpacing/>
    </w:pPr>
    <w:rPr>
      <w:rFonts w:asciiTheme="minorHAnsi" w:eastAsiaTheme="minorHAnsi" w:hAnsiTheme="minorHAnsi" w:cstheme="minorBidi"/>
      <w:color w:val="auto"/>
    </w:rPr>
  </w:style>
  <w:style w:type="paragraph" w:styleId="NormalWeb">
    <w:name w:val="Normal (Web)"/>
    <w:basedOn w:val="Normal"/>
    <w:uiPriority w:val="99"/>
    <w:semiHidden/>
    <w:unhideWhenUsed/>
    <w:rsid w:val="0099546A"/>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99546A"/>
    <w:rPr>
      <w:b/>
      <w:bCs/>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sid w:val="00260A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84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Burroughs</dc:creator>
  <cp:keywords/>
  <dc:description/>
  <cp:lastModifiedBy>tyneaswain@outlook.com</cp:lastModifiedBy>
  <cp:revision>2</cp:revision>
  <dcterms:created xsi:type="dcterms:W3CDTF">2017-12-19T16:32:00Z</dcterms:created>
  <dcterms:modified xsi:type="dcterms:W3CDTF">2017-12-19T16:32:00Z</dcterms:modified>
</cp:coreProperties>
</file>